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B0DA3">
      <w:pPr>
        <w:jc w:val="center"/>
        <w:rPr>
          <w:rFonts w:hint="eastAsia" w:ascii="华文中宋" w:hAnsi="华文中宋" w:eastAsia="华文中宋"/>
          <w:sz w:val="36"/>
          <w:szCs w:val="36"/>
        </w:rPr>
      </w:pPr>
      <w:r>
        <w:rPr>
          <w:rFonts w:hint="eastAsia" w:ascii="华文中宋" w:hAnsi="华文中宋" w:eastAsia="华文中宋"/>
          <w:sz w:val="36"/>
          <w:szCs w:val="36"/>
        </w:rPr>
        <w:t>科技小院：探索走进乡土中国铸魂育人新途径</w:t>
      </w:r>
    </w:p>
    <w:p w14:paraId="79E8CF1D">
      <w:pPr>
        <w:jc w:val="center"/>
        <w:rPr>
          <w:rFonts w:hint="eastAsia" w:ascii="华文中宋" w:hAnsi="华文中宋" w:eastAsia="华文中宋"/>
          <w:sz w:val="36"/>
          <w:szCs w:val="36"/>
        </w:rPr>
      </w:pPr>
      <w:r>
        <w:rPr>
          <w:rFonts w:hint="eastAsia" w:ascii="华文仿宋" w:hAnsi="华文仿宋" w:eastAsia="华文仿宋"/>
          <w:sz w:val="30"/>
          <w:szCs w:val="30"/>
        </w:rPr>
        <w:t>中国农业大学党委书记、中国工程院院士</w:t>
      </w:r>
      <w:r>
        <w:rPr>
          <w:rFonts w:hint="eastAsia" w:ascii="华文仿宋" w:hAnsi="华文仿宋" w:eastAsia="华文仿宋"/>
          <w:sz w:val="30"/>
          <w:szCs w:val="30"/>
          <w:lang w:val="en-US" w:eastAsia="zh-CN"/>
        </w:rPr>
        <w:t xml:space="preserve">  </w:t>
      </w:r>
      <w:r>
        <w:rPr>
          <w:rFonts w:hint="eastAsia" w:ascii="华文仿宋" w:hAnsi="华文仿宋" w:eastAsia="华文仿宋"/>
          <w:sz w:val="30"/>
          <w:szCs w:val="30"/>
        </w:rPr>
        <w:t>钟登华</w:t>
      </w:r>
    </w:p>
    <w:p w14:paraId="4AB88A2D">
      <w:pPr>
        <w:keepNext w:val="0"/>
        <w:keepLines w:val="0"/>
        <w:pageBreakBefore w:val="0"/>
        <w:widowControl w:val="0"/>
        <w:kinsoku/>
        <w:wordWrap/>
        <w:overflowPunct/>
        <w:topLinePunct w:val="0"/>
        <w:autoSpaceDE/>
        <w:autoSpaceDN/>
        <w:bidi w:val="0"/>
        <w:adjustRightInd/>
        <w:snapToGrid/>
        <w:spacing w:line="240" w:lineRule="exact"/>
        <w:ind w:firstLine="600" w:firstLineChars="200"/>
        <w:textAlignment w:val="auto"/>
        <w:rPr>
          <w:rFonts w:hint="eastAsia" w:ascii="华文仿宋" w:hAnsi="华文仿宋" w:eastAsia="华文仿宋"/>
          <w:sz w:val="30"/>
          <w:szCs w:val="30"/>
        </w:rPr>
      </w:pPr>
    </w:p>
    <w:p w14:paraId="06B9FF35">
      <w:pPr>
        <w:ind w:firstLine="600" w:firstLineChars="200"/>
        <w:rPr>
          <w:rFonts w:hint="eastAsia" w:ascii="华文仿宋" w:hAnsi="华文仿宋" w:eastAsia="华文仿宋"/>
          <w:sz w:val="30"/>
          <w:szCs w:val="30"/>
        </w:rPr>
      </w:pPr>
      <w:r>
        <w:rPr>
          <w:rFonts w:hint="eastAsia" w:ascii="华文仿宋" w:hAnsi="华文仿宋" w:eastAsia="华文仿宋"/>
          <w:sz w:val="30"/>
          <w:szCs w:val="30"/>
        </w:rPr>
        <w:t>为党育人、为国育才是高校的初心使命和立身之本。2019年9月</w:t>
      </w:r>
      <w:bookmarkStart w:id="0" w:name="_GoBack"/>
      <w:bookmarkEnd w:id="0"/>
      <w:r>
        <w:rPr>
          <w:rFonts w:hint="eastAsia" w:ascii="华文仿宋" w:hAnsi="华文仿宋" w:eastAsia="华文仿宋"/>
          <w:sz w:val="30"/>
          <w:szCs w:val="30"/>
        </w:rPr>
        <w:t>5日，习近平总书记给全国涉农高校书记校长和专家代表回信强调，要以立德树人为根本，以强农兴农为己任，拿出更多科技成果，培养更多知农爱农新型人才。2023年5月1日，习近平总书记给中国农业大学科技小院学生回信，勉励同学们厚植爱农情怀，练就兴农本领，在乡村振兴的大舞台上建功立业，为加快推进农业农村现代化、全面建设社会主义现代化国家贡献青春力量。习近平总书记的重要回信，成为引领师生解民生、治学问、育英才，创新以科技小院为代表的农科教深度融合模式，全面提高知农爱农拔尖创新人才自主培养质量，高质量服务教育强国、科技强国、人才强国和农业强国建设的重要遵循。</w:t>
      </w:r>
    </w:p>
    <w:p w14:paraId="28803A52">
      <w:pPr>
        <w:rPr>
          <w:rFonts w:hint="eastAsia" w:ascii="华文仿宋" w:hAnsi="华文仿宋" w:eastAsia="华文仿宋"/>
          <w:sz w:val="30"/>
          <w:szCs w:val="30"/>
        </w:rPr>
      </w:pPr>
      <w:r>
        <w:rPr>
          <w:rFonts w:hint="eastAsia" w:ascii="华文仿宋" w:hAnsi="华文仿宋" w:eastAsia="华文仿宋"/>
          <w:sz w:val="30"/>
          <w:szCs w:val="30"/>
        </w:rPr>
        <w:t>　　党建引领扎根大地，激发知农爱农情怀</w:t>
      </w:r>
    </w:p>
    <w:p w14:paraId="5A4A19C1">
      <w:pPr>
        <w:rPr>
          <w:rFonts w:hint="eastAsia" w:ascii="华文仿宋" w:hAnsi="华文仿宋" w:eastAsia="华文仿宋"/>
          <w:sz w:val="30"/>
          <w:szCs w:val="30"/>
        </w:rPr>
      </w:pPr>
      <w:r>
        <w:rPr>
          <w:rFonts w:hint="eastAsia" w:ascii="华文仿宋" w:hAnsi="华文仿宋" w:eastAsia="华文仿宋"/>
          <w:sz w:val="30"/>
          <w:szCs w:val="30"/>
        </w:rPr>
        <w:t>　　一是坚定强农报国理想信念。中国农业大学是我国现代高等农业教育的起源地，在119年办学历程中接续奋斗，走出了一条创先争优、英才辈出、强农报国的光荣之路。1973年，学校为落实周恩来总理指示，组织师生奔赴盐碱灾害最重的河北曲周，投入黄淮海平原盐碱地治理大会战，创建了盐碱地治理的“曲周模式”，连续50多年扎根曲周服务乡村振兴。2009年，学校师生深入曲周田间地头和村屯农家，在“零距离、零门槛、零时差、零费用”服务广大农民的实践中，创建了全国第一个科技小院。15年来，科技小院发展如火如荼，强农报国的光荣之路越走越宽广。</w:t>
      </w:r>
    </w:p>
    <w:p w14:paraId="67CAE344">
      <w:pPr>
        <w:rPr>
          <w:rFonts w:hint="eastAsia" w:ascii="华文仿宋" w:hAnsi="华文仿宋" w:eastAsia="华文仿宋"/>
          <w:sz w:val="30"/>
          <w:szCs w:val="30"/>
        </w:rPr>
      </w:pPr>
      <w:r>
        <w:rPr>
          <w:rFonts w:hint="eastAsia" w:ascii="华文仿宋" w:hAnsi="华文仿宋" w:eastAsia="华文仿宋"/>
          <w:sz w:val="30"/>
          <w:szCs w:val="30"/>
        </w:rPr>
        <w:t>　　二是健全科技小院党建体系。始终坚持党建与事业发展深度融合，以高质量党建引领为党育人为国育才、实现高质量发展。积极引领和探索完善走进乡土中国深处实践育人的新途径。早在2010年，学校就结合实际在河北曲周、内蒙古武川、山东恒台、吉林梨树、黑龙江建三江等教学科研基地设立临时党支部，深入开展红色“1+1”活动。新时期，科技小院进一步加强学生党建和思想政治教育工作的实施方案等，不断健全“强思想作先锋育新人建新功”的科技小院党建体系。</w:t>
      </w:r>
    </w:p>
    <w:p w14:paraId="6D7DA5F4">
      <w:pPr>
        <w:rPr>
          <w:rFonts w:hint="eastAsia" w:ascii="华文仿宋" w:hAnsi="华文仿宋" w:eastAsia="华文仿宋"/>
          <w:sz w:val="30"/>
          <w:szCs w:val="30"/>
        </w:rPr>
      </w:pPr>
      <w:r>
        <w:rPr>
          <w:rFonts w:hint="eastAsia" w:ascii="华文仿宋" w:hAnsi="华文仿宋" w:eastAsia="华文仿宋"/>
          <w:sz w:val="30"/>
          <w:szCs w:val="30"/>
        </w:rPr>
        <w:t>　　三是深入开展三农情怀教育。只有切实厚植爱农情怀，以有形、有感、有效的知农爱农价值观教育培养青年挺膺担当精神，才能激发广大学生练就兴农本领，在乡村振兴的大舞台上建功立业的积极性、主动性、创造性。多年来，科技小院结合各地农科教实际，探索“四阶递进”即驻村感悟、知识拓展、小院实战、综合提升的情怀培育路径，运用勇闯“八关”即生活关、认知关、劳动关、感情关、实践关、组织关、演讲关、写作关的情怀涵养方法，不断增强“知农、学农、爱农”和向下扎根、向上生长的情怀教育实效。</w:t>
      </w:r>
    </w:p>
    <w:p w14:paraId="08548452">
      <w:pPr>
        <w:rPr>
          <w:rFonts w:hint="eastAsia" w:ascii="华文仿宋" w:hAnsi="华文仿宋" w:eastAsia="华文仿宋"/>
          <w:sz w:val="30"/>
          <w:szCs w:val="30"/>
        </w:rPr>
      </w:pPr>
      <w:r>
        <w:rPr>
          <w:rFonts w:hint="eastAsia" w:ascii="华文仿宋" w:hAnsi="华文仿宋" w:eastAsia="华文仿宋"/>
          <w:sz w:val="30"/>
          <w:szCs w:val="30"/>
        </w:rPr>
        <w:t>　　深度融合协同育人，锤炼强农兴农本领</w:t>
      </w:r>
    </w:p>
    <w:p w14:paraId="2D64E8E0">
      <w:pPr>
        <w:rPr>
          <w:rFonts w:hint="eastAsia" w:ascii="华文仿宋" w:hAnsi="华文仿宋" w:eastAsia="华文仿宋"/>
          <w:sz w:val="30"/>
          <w:szCs w:val="30"/>
        </w:rPr>
      </w:pPr>
      <w:r>
        <w:rPr>
          <w:rFonts w:hint="eastAsia" w:ascii="华文仿宋" w:hAnsi="华文仿宋" w:eastAsia="华文仿宋"/>
          <w:sz w:val="30"/>
          <w:szCs w:val="30"/>
        </w:rPr>
        <w:t>　　一是搭建农科教深度融合平台。党的二十大报告强调，教育、科技、人才是全面建设社会主义现代化国家的基础性、战略性支撑。深化农科教融合，是以高质量农业教育、高水平农业科技与高素质农业人才服务支撑农业强国建设的必然要求。科技小院坚持扎根农业生产一线，一方面搭建了人才培养、科技创新、社会服务“三位一体”综合平台，另一方面构建了政产学研用“五方协同”育人格局，有力推动农科教深度融合，打通了教育、科技、人才服务农民群众的“最后一公里”。科技小院通过搭建农科教深度融合平台，将课堂学习和乡村实践紧密结合起来，为广大学生深入“三农”工作主战场锤炼强农兴农本领，提供了宽阔的社会历练渠道与广阔的实践锻炼舞台。</w:t>
      </w:r>
    </w:p>
    <w:p w14:paraId="13469DDD">
      <w:pPr>
        <w:rPr>
          <w:rFonts w:hint="eastAsia" w:ascii="华文仿宋" w:hAnsi="华文仿宋" w:eastAsia="华文仿宋"/>
          <w:sz w:val="30"/>
          <w:szCs w:val="30"/>
        </w:rPr>
      </w:pPr>
      <w:r>
        <w:rPr>
          <w:rFonts w:hint="eastAsia" w:ascii="华文仿宋" w:hAnsi="华文仿宋" w:eastAsia="华文仿宋"/>
          <w:sz w:val="30"/>
          <w:szCs w:val="30"/>
        </w:rPr>
        <w:t>　　二是强化多层面能力素质锻炼。全面提高知农爱农拔尖创新人才自主培养质量，要靠中国特色、农业特色的高质量人才培养体系。科技小院在课程教学环节中，组织多学科教师，构建综合性课程体系、强化案例教学，培育学生多元化知识体系；在科技创新环节，强化以解决实际问题为目标的系统研究方法训练，从生产中来、到生产中去，做解决实际生产问题的学术前沿研究；在社会服务环节，组织学生全面融入乡村，在“扎下来—融进来—找出来—做出来—说出来—写出来—干起来”的多角色锻炼中，全方位提升综合素质能力。科技小院将“三农”情怀、知识体系、科研能力、综合素养、创新创业融入立德树人全过程，切实培养了一批知农爱农、强农兴农的干事创业人才。</w:t>
      </w:r>
    </w:p>
    <w:p w14:paraId="1722DB83">
      <w:pPr>
        <w:rPr>
          <w:rFonts w:hint="eastAsia" w:ascii="华文仿宋" w:hAnsi="华文仿宋" w:eastAsia="华文仿宋"/>
          <w:sz w:val="30"/>
          <w:szCs w:val="30"/>
        </w:rPr>
      </w:pPr>
      <w:r>
        <w:rPr>
          <w:rFonts w:hint="eastAsia" w:ascii="华文仿宋" w:hAnsi="华文仿宋" w:eastAsia="华文仿宋"/>
          <w:sz w:val="30"/>
          <w:szCs w:val="30"/>
        </w:rPr>
        <w:t>　　三是完善创新型人才培养机制。人才是第一资源，科技是第一生产力，创新是第一动力，创新型人才培养离不开机制创新。科技小院在人才培养中，“拆了四堵墙”即学校与社会之间的墙、学科与学科之间的墙、教学与科研之间的墙、教与学之间的墙；同时“架了四座桥”即学校与乡村之间的桥、师生与群众之间的桥、问题与办法之间的桥、理论与实践之间的桥；“体现四种品格”即艰苦奋斗的品格、无私奉献的品格、上下求索的品格、为民造福的品格；“推进四个深度融合”即学生党建和科技小院发展深度融合、科技小院发展与乡村全面振兴深度融合、科技小院建设与区域发展深度融合、青年成长成才与服务群众深度融合，建立健全了创新型人才培养机制。</w:t>
      </w:r>
    </w:p>
    <w:p w14:paraId="2F4BFB38">
      <w:pPr>
        <w:rPr>
          <w:rFonts w:hint="eastAsia" w:ascii="华文仿宋" w:hAnsi="华文仿宋" w:eastAsia="华文仿宋"/>
          <w:sz w:val="30"/>
          <w:szCs w:val="30"/>
        </w:rPr>
      </w:pPr>
      <w:r>
        <w:rPr>
          <w:rFonts w:hint="eastAsia" w:ascii="华文仿宋" w:hAnsi="华文仿宋" w:eastAsia="华文仿宋"/>
          <w:sz w:val="30"/>
          <w:szCs w:val="30"/>
        </w:rPr>
        <w:t>　　打造科技小院集群，培养强农先锋方阵</w:t>
      </w:r>
    </w:p>
    <w:p w14:paraId="10F169E4">
      <w:pPr>
        <w:rPr>
          <w:rFonts w:hint="eastAsia" w:ascii="华文仿宋" w:hAnsi="华文仿宋" w:eastAsia="华文仿宋"/>
          <w:sz w:val="30"/>
          <w:szCs w:val="30"/>
        </w:rPr>
      </w:pPr>
      <w:r>
        <w:rPr>
          <w:rFonts w:hint="eastAsia" w:ascii="华文仿宋" w:hAnsi="华文仿宋" w:eastAsia="华文仿宋"/>
          <w:sz w:val="30"/>
          <w:szCs w:val="30"/>
        </w:rPr>
        <w:t xml:space="preserve">    一是始终锚定国家重大战略。2024年中央一号文件明确部署，加强高等教育新农科建设，加快培养农林水利类紧缺专业人才；推广科技小院模式，鼓励科研院所、高校专家服务农业农村。科技小院从河北曲周起步发展到全国各地，从支撑服务农业高产高效、决战决胜脱贫攻坚到谋划农业绿色发展、助力乡村全面振兴，锚定国家重大战略，展现了迎难而上、干事创业、“自找苦吃”的精气神。</w:t>
      </w:r>
    </w:p>
    <w:p w14:paraId="1877FB70">
      <w:pPr>
        <w:rPr>
          <w:rFonts w:hint="eastAsia" w:ascii="华文仿宋" w:hAnsi="华文仿宋" w:eastAsia="华文仿宋"/>
          <w:sz w:val="30"/>
          <w:szCs w:val="30"/>
        </w:rPr>
      </w:pPr>
      <w:r>
        <w:rPr>
          <w:rFonts w:hint="eastAsia" w:ascii="华文仿宋" w:hAnsi="华文仿宋" w:eastAsia="华文仿宋"/>
          <w:sz w:val="30"/>
          <w:szCs w:val="30"/>
        </w:rPr>
        <w:t>　　二是引领科技小院集群建设。加快构建以国内大循环为主体、国内国际双循环相互促进的新发展格局，以教育、科技、人才一体化部署引领支撑农业农村现代化，对科技小院高质量发展提出新的更高要求，需要对标国家重大战略，加强统筹规划，突出校地协同，以县域为重点，积极谋划建设国家示范性科技小院集群。同时推进建设海外科技小院，为全球农业高层次人才培养提供中国方案。</w:t>
      </w:r>
    </w:p>
    <w:p w14:paraId="23D2BDAB">
      <w:pPr>
        <w:ind w:firstLine="600"/>
        <w:rPr>
          <w:rFonts w:hint="eastAsia" w:ascii="华文仿宋" w:hAnsi="华文仿宋" w:eastAsia="华文仿宋"/>
          <w:sz w:val="30"/>
          <w:szCs w:val="30"/>
        </w:rPr>
      </w:pPr>
      <w:r>
        <w:rPr>
          <w:rFonts w:hint="eastAsia" w:ascii="华文仿宋" w:hAnsi="华文仿宋" w:eastAsia="华文仿宋"/>
          <w:sz w:val="30"/>
          <w:szCs w:val="30"/>
        </w:rPr>
        <w:t>三是聚力培养强农先锋方阵。新时代新征程，我国高等农林教育致力于培养一流农业人才方阵，大有可为、大有作为。加快建设中国特色、农业特色世界一流大学，创新“解民生、治学问、育英才”的科技小院人才培养模式，将为积极引领全国新农科建设，全面提高知农爱农拔尖创新人才自主培养质量，聚力培养强农先锋方阵，努力为农业农村现代化、全面建设社会主义现代化国家提供坚实人才支撑。</w:t>
      </w:r>
    </w:p>
    <w:sectPr>
      <w:pgSz w:w="11906" w:h="16838"/>
      <w:pgMar w:top="1474" w:right="1474" w:bottom="136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zNTNhM2U2OGU4OTdiZjkwYWI3OGEwMDY4NzJjMTAifQ=="/>
  </w:docVars>
  <w:rsids>
    <w:rsidRoot w:val="00296D34"/>
    <w:rsid w:val="00200371"/>
    <w:rsid w:val="00296D34"/>
    <w:rsid w:val="003E17BA"/>
    <w:rsid w:val="007536A6"/>
    <w:rsid w:val="0098550A"/>
    <w:rsid w:val="12A0082D"/>
    <w:rsid w:val="3E646581"/>
    <w:rsid w:val="40DE261A"/>
    <w:rsid w:val="55E97640"/>
    <w:rsid w:val="5875340D"/>
    <w:rsid w:val="5F053010"/>
    <w:rsid w:val="6014175D"/>
    <w:rsid w:val="715F3764"/>
    <w:rsid w:val="75CE1F56"/>
    <w:rsid w:val="7BEE6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2493</Words>
  <Characters>2517</Characters>
  <Lines>18</Lines>
  <Paragraphs>5</Paragraphs>
  <TotalTime>1</TotalTime>
  <ScaleCrop>false</ScaleCrop>
  <LinksUpToDate>false</LinksUpToDate>
  <CharactersWithSpaces>2541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2024-10-17T00:55:00Z</dcterms:created>
  <dc:creator>瑞 杨</dc:creator>
  <cp:lastModifiedBy>谭永兴</cp:lastModifiedBy>
  <dcterms:modified xsi:type="dcterms:W3CDTF">2024-11-07T04:14:45Z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7EEBBFC8A6DD4A41A8A96E596856128F_12</vt:lpwstr>
  </property>
</Properties>
</file>